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6F" w:rsidRDefault="0087766F" w:rsidP="0087766F">
      <w:pPr>
        <w:pStyle w:val="Heading1"/>
        <w:spacing w:before="68"/>
        <w:ind w:left="0"/>
        <w:jc w:val="center"/>
      </w:pPr>
      <w:r>
        <w:t>DEPARTMENT OF CIVIL ENGINEERING</w:t>
      </w:r>
    </w:p>
    <w:p w:rsidR="0087766F" w:rsidRDefault="0087766F" w:rsidP="0087766F">
      <w:pPr>
        <w:spacing w:before="2" w:line="275" w:lineRule="exact"/>
        <w:jc w:val="center"/>
        <w:rPr>
          <w:b/>
          <w:sz w:val="24"/>
        </w:rPr>
      </w:pPr>
      <w:r>
        <w:rPr>
          <w:b/>
          <w:sz w:val="24"/>
        </w:rPr>
        <w:t>INDIAN INSTITUTE OF ENGINEERING SCIENCE AND TECHNOLOGY, SHIBPUR</w:t>
      </w:r>
    </w:p>
    <w:p w:rsidR="0087766F" w:rsidRDefault="0087766F" w:rsidP="0087766F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P. O. Botanic Garden, Howrah, West Bengal−711103, India</w:t>
      </w:r>
    </w:p>
    <w:p w:rsidR="0087766F" w:rsidRDefault="0087766F" w:rsidP="0087766F">
      <w:pPr>
        <w:pStyle w:val="BodyText"/>
        <w:rPr>
          <w:b/>
          <w:sz w:val="26"/>
        </w:rPr>
      </w:pPr>
    </w:p>
    <w:p w:rsidR="0087766F" w:rsidRDefault="0087766F" w:rsidP="0087766F">
      <w:pPr>
        <w:pStyle w:val="BodyText"/>
        <w:tabs>
          <w:tab w:val="left" w:pos="8892"/>
        </w:tabs>
      </w:pPr>
      <w:r>
        <w:t>Tender reference</w:t>
      </w:r>
      <w:r>
        <w:rPr>
          <w:spacing w:val="-9"/>
        </w:rPr>
        <w:t xml:space="preserve"> </w:t>
      </w:r>
      <w:r>
        <w:t>No:</w:t>
      </w:r>
      <w:r>
        <w:rPr>
          <w:spacing w:val="-5"/>
        </w:rPr>
        <w:t xml:space="preserve"> </w:t>
      </w:r>
      <w:r>
        <w:t>II</w:t>
      </w:r>
      <w:r>
        <w:t>ESTS/CE/ENV/21-22/Plasticware-02</w:t>
      </w:r>
      <w:bookmarkStart w:id="0" w:name="_GoBack"/>
      <w:bookmarkEnd w:id="0"/>
      <w:r>
        <w:tab/>
        <w:t>Date:</w:t>
      </w:r>
      <w:r>
        <w:rPr>
          <w:spacing w:val="2"/>
        </w:rPr>
        <w:t xml:space="preserve"> 19.01.2021</w:t>
      </w:r>
    </w:p>
    <w:p w:rsidR="0087766F" w:rsidRDefault="0087766F" w:rsidP="0087766F">
      <w:pPr>
        <w:pStyle w:val="BodyText"/>
        <w:spacing w:before="5"/>
      </w:pPr>
    </w:p>
    <w:p w:rsidR="0087766F" w:rsidRDefault="0087766F" w:rsidP="0087766F">
      <w:pPr>
        <w:pStyle w:val="Heading1"/>
        <w:ind w:left="0"/>
        <w:jc w:val="center"/>
      </w:pPr>
      <w:r>
        <w:t>NOTICE INVITING TENDER</w:t>
      </w:r>
    </w:p>
    <w:p w:rsidR="0087766F" w:rsidRDefault="0087766F" w:rsidP="0087766F">
      <w:pPr>
        <w:pStyle w:val="BodyText"/>
        <w:spacing w:before="7"/>
        <w:rPr>
          <w:b/>
          <w:sz w:val="23"/>
        </w:rPr>
      </w:pPr>
    </w:p>
    <w:p w:rsidR="0087766F" w:rsidRPr="00E222D8" w:rsidRDefault="0087766F" w:rsidP="0087766F">
      <w:pPr>
        <w:pStyle w:val="BodyTextIndent2"/>
        <w:spacing w:line="300" w:lineRule="exact"/>
        <w:ind w:left="0" w:right="20"/>
        <w:jc w:val="both"/>
        <w:rPr>
          <w:rFonts w:ascii="Cambria" w:hAnsi="Cambria"/>
        </w:rPr>
      </w:pPr>
      <w:r w:rsidRPr="00E222D8">
        <w:rPr>
          <w:rFonts w:ascii="Cambria" w:hAnsi="Cambria"/>
        </w:rPr>
        <w:t xml:space="preserve">Sealed tenders are invited by the Civil Engineering Department, </w:t>
      </w:r>
      <w:r w:rsidRPr="00E222D8">
        <w:rPr>
          <w:rFonts w:ascii="Cambria" w:hAnsi="Cambria"/>
          <w:bCs/>
        </w:rPr>
        <w:t>Indian Institute of Engineering Science and Technology, Shibpur</w:t>
      </w:r>
      <w:r w:rsidRPr="00E222D8">
        <w:rPr>
          <w:rFonts w:ascii="Cambria" w:hAnsi="Cambria"/>
        </w:rPr>
        <w:t xml:space="preserve">, Howrah-711103 for the supply of </w:t>
      </w:r>
      <w:proofErr w:type="spellStart"/>
      <w:r>
        <w:rPr>
          <w:rFonts w:ascii="Cambria" w:hAnsi="Cambria"/>
          <w:b/>
        </w:rPr>
        <w:t>Plasticware</w:t>
      </w:r>
      <w:proofErr w:type="spellEnd"/>
      <w:r>
        <w:rPr>
          <w:rFonts w:ascii="Cambria" w:hAnsi="Cambria"/>
        </w:rPr>
        <w:t xml:space="preserve"> in Environmental Engineering Laboratory, Department of Civil Engineering, Indian Institute of Engineering Science and Technology, Shibpur.  </w:t>
      </w:r>
      <w:r w:rsidRPr="00E222D8">
        <w:rPr>
          <w:rFonts w:ascii="Cambria" w:hAnsi="Cambria"/>
        </w:rPr>
        <w:t xml:space="preserve"> </w:t>
      </w:r>
    </w:p>
    <w:p w:rsidR="0087766F" w:rsidRPr="00E222D8" w:rsidRDefault="0087766F" w:rsidP="0087766F">
      <w:pPr>
        <w:adjustRightInd w:val="0"/>
        <w:spacing w:before="120" w:line="300" w:lineRule="exact"/>
        <w:ind w:right="20"/>
        <w:jc w:val="both"/>
        <w:rPr>
          <w:rFonts w:ascii="Cambria" w:hAnsi="Cambria"/>
          <w:szCs w:val="26"/>
        </w:rPr>
      </w:pPr>
      <w:r w:rsidRPr="00E222D8">
        <w:rPr>
          <w:rFonts w:ascii="Cambria" w:hAnsi="Cambria"/>
          <w:szCs w:val="26"/>
        </w:rPr>
        <w:t xml:space="preserve">Tender Documents containing details of the items and terms and conditions may be downloaded from the institute website and completed bidding documents are to be submitted to the </w:t>
      </w:r>
      <w:r w:rsidRPr="00E222D8">
        <w:rPr>
          <w:rFonts w:ascii="Cambria" w:hAnsi="Cambria"/>
          <w:b/>
          <w:szCs w:val="26"/>
        </w:rPr>
        <w:t>Head,</w:t>
      </w:r>
      <w:r>
        <w:rPr>
          <w:rFonts w:ascii="Cambria" w:hAnsi="Cambria"/>
          <w:b/>
          <w:szCs w:val="26"/>
        </w:rPr>
        <w:t xml:space="preserve"> </w:t>
      </w:r>
      <w:r w:rsidRPr="00E222D8">
        <w:rPr>
          <w:rFonts w:ascii="Cambria" w:hAnsi="Cambria" w:cs="Courier New"/>
          <w:b/>
          <w:sz w:val="24"/>
          <w:szCs w:val="24"/>
        </w:rPr>
        <w:t>Department of Civil Engineering</w:t>
      </w:r>
      <w:r w:rsidRPr="00E222D8">
        <w:rPr>
          <w:rFonts w:ascii="Cambria" w:hAnsi="Cambria"/>
          <w:b/>
          <w:bCs/>
        </w:rPr>
        <w:t xml:space="preserve">, Indian Institute of Engineering Science and Technology, Shibpur; Howrah-711103 </w:t>
      </w:r>
      <w:r w:rsidRPr="00E222D8">
        <w:rPr>
          <w:rFonts w:ascii="Cambria" w:hAnsi="Cambria"/>
          <w:u w:val="single"/>
        </w:rPr>
        <w:t>or</w:t>
      </w:r>
      <w:r w:rsidRPr="00E222D8">
        <w:rPr>
          <w:rFonts w:ascii="Cambria" w:hAnsi="Cambria"/>
        </w:rPr>
        <w:t xml:space="preserve"> dropped into the </w:t>
      </w:r>
      <w:r w:rsidRPr="00E222D8">
        <w:rPr>
          <w:rFonts w:ascii="Cambria" w:hAnsi="Cambria"/>
          <w:bCs/>
        </w:rPr>
        <w:t>Tender Box kept in the Department</w:t>
      </w:r>
      <w:r w:rsidRPr="00E222D8">
        <w:rPr>
          <w:rFonts w:ascii="Cambria" w:hAnsi="Cambria"/>
          <w:b/>
          <w:bCs/>
        </w:rPr>
        <w:t xml:space="preserve"> within</w:t>
      </w:r>
      <w:r>
        <w:rPr>
          <w:rFonts w:ascii="Cambria" w:hAnsi="Cambria"/>
          <w:b/>
          <w:bCs/>
        </w:rPr>
        <w:t xml:space="preserve"> February 02,2022</w:t>
      </w:r>
      <w:r w:rsidRPr="00E222D8">
        <w:rPr>
          <w:rFonts w:ascii="Cambria" w:hAnsi="Cambria"/>
          <w:b/>
          <w:bCs/>
        </w:rPr>
        <w:t>(4</w:t>
      </w:r>
      <w:r>
        <w:rPr>
          <w:rFonts w:ascii="Cambria" w:hAnsi="Cambria"/>
          <w:b/>
          <w:bCs/>
        </w:rPr>
        <w:t>:00</w:t>
      </w:r>
      <w:r w:rsidRPr="00E222D8">
        <w:rPr>
          <w:rFonts w:ascii="Cambria" w:hAnsi="Cambria"/>
          <w:b/>
          <w:bCs/>
        </w:rPr>
        <w:t xml:space="preserve"> pm)</w:t>
      </w:r>
      <w:r w:rsidRPr="00E222D8">
        <w:rPr>
          <w:rFonts w:ascii="Cambria" w:hAnsi="Cambria"/>
          <w:szCs w:val="26"/>
        </w:rPr>
        <w:t xml:space="preserve">.  </w:t>
      </w:r>
    </w:p>
    <w:p w:rsidR="0087766F" w:rsidRPr="00E222D8" w:rsidRDefault="0087766F" w:rsidP="0087766F">
      <w:pPr>
        <w:adjustRightInd w:val="0"/>
        <w:spacing w:before="120" w:line="300" w:lineRule="exact"/>
        <w:ind w:right="20"/>
        <w:jc w:val="both"/>
        <w:rPr>
          <w:rFonts w:ascii="Cambria" w:hAnsi="Cambria"/>
          <w:szCs w:val="26"/>
        </w:rPr>
      </w:pPr>
      <w:r>
        <w:rPr>
          <w:rFonts w:ascii="Cambria" w:hAnsi="Cambria"/>
          <w:szCs w:val="26"/>
        </w:rPr>
        <w:t xml:space="preserve">For further clarification, please contact </w:t>
      </w:r>
      <w:r w:rsidRPr="000B5CE4">
        <w:rPr>
          <w:rFonts w:ascii="Cambria" w:hAnsi="Cambria"/>
          <w:b/>
          <w:szCs w:val="26"/>
        </w:rPr>
        <w:t xml:space="preserve">Dr. </w:t>
      </w:r>
      <w:proofErr w:type="spellStart"/>
      <w:r w:rsidRPr="000B5CE4">
        <w:rPr>
          <w:rFonts w:ascii="Cambria" w:hAnsi="Cambria"/>
          <w:b/>
          <w:szCs w:val="26"/>
        </w:rPr>
        <w:t>Debabrata</w:t>
      </w:r>
      <w:proofErr w:type="spellEnd"/>
      <w:r w:rsidRPr="000B5CE4">
        <w:rPr>
          <w:rFonts w:ascii="Cambria" w:hAnsi="Cambria"/>
          <w:b/>
          <w:szCs w:val="26"/>
        </w:rPr>
        <w:t xml:space="preserve"> </w:t>
      </w:r>
      <w:proofErr w:type="spellStart"/>
      <w:proofErr w:type="gramStart"/>
      <w:r w:rsidRPr="000B5CE4">
        <w:rPr>
          <w:rFonts w:ascii="Cambria" w:hAnsi="Cambria"/>
          <w:b/>
          <w:szCs w:val="26"/>
        </w:rPr>
        <w:t>Mazumder</w:t>
      </w:r>
      <w:proofErr w:type="spellEnd"/>
      <w:r w:rsidRPr="000B5CE4">
        <w:rPr>
          <w:rFonts w:ascii="Cambria" w:hAnsi="Cambria"/>
          <w:b/>
          <w:szCs w:val="26"/>
        </w:rPr>
        <w:t>(</w:t>
      </w:r>
      <w:proofErr w:type="gramEnd"/>
      <w:r w:rsidRPr="000B5CE4">
        <w:rPr>
          <w:rFonts w:ascii="Cambria" w:hAnsi="Cambria"/>
          <w:b/>
          <w:szCs w:val="26"/>
        </w:rPr>
        <w:t>8617752305)</w:t>
      </w:r>
    </w:p>
    <w:p w:rsidR="0087766F" w:rsidRPr="00E222D8" w:rsidRDefault="0087766F" w:rsidP="0087766F">
      <w:pPr>
        <w:adjustRightInd w:val="0"/>
        <w:spacing w:line="300" w:lineRule="exact"/>
        <w:ind w:right="20"/>
        <w:jc w:val="both"/>
        <w:rPr>
          <w:rFonts w:ascii="Cambria" w:hAnsi="Cambria"/>
          <w:b/>
          <w:bCs/>
          <w:szCs w:val="26"/>
        </w:rPr>
      </w:pPr>
      <w:r w:rsidRPr="00E222D8">
        <w:rPr>
          <w:rFonts w:ascii="Cambria" w:hAnsi="Cambria"/>
          <w:szCs w:val="26"/>
        </w:rPr>
        <w:t xml:space="preserve">Enclosed: </w:t>
      </w:r>
      <w:r w:rsidRPr="00E222D8">
        <w:rPr>
          <w:rFonts w:ascii="Cambria" w:hAnsi="Cambria"/>
          <w:szCs w:val="26"/>
        </w:rPr>
        <w:tab/>
      </w:r>
      <w:r w:rsidRPr="00E222D8">
        <w:rPr>
          <w:rFonts w:ascii="Cambria" w:hAnsi="Cambria"/>
          <w:b/>
          <w:bCs/>
          <w:szCs w:val="26"/>
        </w:rPr>
        <w:t xml:space="preserve">Section- </w:t>
      </w:r>
      <w:r>
        <w:rPr>
          <w:rFonts w:ascii="Cambria" w:hAnsi="Cambria"/>
          <w:b/>
          <w:bCs/>
          <w:szCs w:val="26"/>
        </w:rPr>
        <w:t>I: General C</w:t>
      </w:r>
      <w:r w:rsidRPr="00E222D8">
        <w:rPr>
          <w:rFonts w:ascii="Cambria" w:hAnsi="Cambria"/>
          <w:b/>
          <w:bCs/>
          <w:szCs w:val="26"/>
        </w:rPr>
        <w:t>onditions and Important Instructions for Bidders.</w:t>
      </w:r>
    </w:p>
    <w:p w:rsidR="0087766F" w:rsidRPr="00E222D8" w:rsidRDefault="0087766F" w:rsidP="0087766F">
      <w:pPr>
        <w:adjustRightInd w:val="0"/>
        <w:spacing w:line="300" w:lineRule="exact"/>
        <w:ind w:left="720" w:right="20"/>
        <w:jc w:val="both"/>
        <w:rPr>
          <w:rFonts w:ascii="Cambria" w:hAnsi="Cambria"/>
          <w:szCs w:val="26"/>
        </w:rPr>
      </w:pPr>
      <w:r>
        <w:rPr>
          <w:rFonts w:ascii="Cambria" w:hAnsi="Cambria"/>
          <w:b/>
          <w:bCs/>
          <w:szCs w:val="26"/>
        </w:rPr>
        <w:t xml:space="preserve"> </w:t>
      </w:r>
      <w:r>
        <w:rPr>
          <w:rFonts w:ascii="Cambria" w:hAnsi="Cambria"/>
          <w:b/>
          <w:bCs/>
          <w:szCs w:val="26"/>
        </w:rPr>
        <w:tab/>
      </w:r>
      <w:r w:rsidRPr="00E222D8">
        <w:rPr>
          <w:rFonts w:ascii="Cambria" w:hAnsi="Cambria"/>
          <w:b/>
          <w:bCs/>
          <w:szCs w:val="26"/>
        </w:rPr>
        <w:t>Section-II:  Specification of the Items.</w:t>
      </w:r>
      <w:r w:rsidRPr="00E222D8">
        <w:rPr>
          <w:rFonts w:ascii="Cambria" w:hAnsi="Cambria"/>
          <w:szCs w:val="26"/>
        </w:rPr>
        <w:tab/>
      </w:r>
    </w:p>
    <w:p w:rsidR="0087766F" w:rsidRPr="00E222D8" w:rsidRDefault="0087766F" w:rsidP="0087766F">
      <w:pPr>
        <w:pBdr>
          <w:bottom w:val="single" w:sz="12" w:space="9" w:color="auto"/>
        </w:pBdr>
        <w:ind w:left="720"/>
        <w:jc w:val="right"/>
      </w:pPr>
    </w:p>
    <w:p w:rsidR="0087766F" w:rsidRPr="00E222D8" w:rsidRDefault="0087766F" w:rsidP="0087766F">
      <w:pPr>
        <w:pBdr>
          <w:bottom w:val="single" w:sz="12" w:space="9" w:color="auto"/>
        </w:pBdr>
        <w:ind w:left="720"/>
        <w:jc w:val="right"/>
      </w:pPr>
    </w:p>
    <w:p w:rsidR="0087766F" w:rsidRDefault="0087766F" w:rsidP="0087766F">
      <w:pPr>
        <w:pBdr>
          <w:bottom w:val="single" w:sz="12" w:space="9" w:color="auto"/>
        </w:pBdr>
        <w:ind w:left="720"/>
        <w:jc w:val="right"/>
        <w:rPr>
          <w:b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i/>
          <w:iCs/>
        </w:rPr>
        <w:t>Head</w:t>
      </w:r>
    </w:p>
    <w:p w:rsidR="0087766F" w:rsidRDefault="0087766F" w:rsidP="0087766F">
      <w:pPr>
        <w:pBdr>
          <w:bottom w:val="single" w:sz="12" w:space="9" w:color="auto"/>
        </w:pBdr>
        <w:ind w:left="7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Department of Civil Engineering</w:t>
      </w:r>
    </w:p>
    <w:p w:rsidR="0087766F" w:rsidRDefault="0087766F" w:rsidP="0087766F">
      <w:pPr>
        <w:pBdr>
          <w:bottom w:val="single" w:sz="12" w:space="9" w:color="auto"/>
        </w:pBdr>
        <w:ind w:left="720" w:firstLine="720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IIEST, Shibpur</w:t>
      </w:r>
    </w:p>
    <w:p w:rsidR="0087766F" w:rsidRDefault="0087766F" w:rsidP="0087766F">
      <w:pPr>
        <w:pBdr>
          <w:bottom w:val="single" w:sz="12" w:space="9" w:color="auto"/>
        </w:pBdr>
        <w:ind w:left="720" w:firstLine="720"/>
        <w:jc w:val="center"/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pStyle w:val="BodyText"/>
        <w:spacing w:line="242" w:lineRule="auto"/>
        <w:ind w:left="972"/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</w:p>
    <w:p w:rsidR="0087766F" w:rsidRPr="00E222D8" w:rsidRDefault="0087766F" w:rsidP="0087766F">
      <w:pPr>
        <w:rPr>
          <w:rFonts w:ascii="TimesNewRomanPS-BoldMT" w:hAnsi="TimesNewRomanPS-BoldMT"/>
          <w:b/>
          <w:bCs/>
          <w:sz w:val="28"/>
          <w:szCs w:val="24"/>
        </w:rPr>
      </w:pPr>
      <w:r>
        <w:rPr>
          <w:rFonts w:ascii="TimesNewRomanPS-BoldMT" w:hAnsi="TimesNewRomanPS-BoldMT"/>
          <w:b/>
          <w:bCs/>
          <w:sz w:val="28"/>
          <w:szCs w:val="24"/>
        </w:rPr>
        <w:lastRenderedPageBreak/>
        <w:t>S</w:t>
      </w:r>
      <w:r w:rsidRPr="00E222D8">
        <w:rPr>
          <w:rFonts w:ascii="TimesNewRomanPS-BoldMT" w:hAnsi="TimesNewRomanPS-BoldMT"/>
          <w:b/>
          <w:bCs/>
          <w:sz w:val="28"/>
          <w:szCs w:val="24"/>
        </w:rPr>
        <w:t>ECTION-I: General Conditions and Important Instructions for Bidders</w:t>
      </w:r>
    </w:p>
    <w:p w:rsidR="0087766F" w:rsidRPr="00E222D8" w:rsidRDefault="0087766F" w:rsidP="0087766F">
      <w:pPr>
        <w:adjustRightInd w:val="0"/>
        <w:rPr>
          <w:rFonts w:ascii="TimesNewRomanPS-BoldMT" w:hAnsi="TimesNewRomanPS-BoldMT"/>
          <w:b/>
          <w:bCs/>
          <w:sz w:val="16"/>
          <w:szCs w:val="16"/>
        </w:rPr>
      </w:pP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3"/>
        </w:rPr>
        <w:t>Interested parties/vendors are to download the tender documents with detailed specifications from the institute website (</w:t>
      </w:r>
      <w:hyperlink r:id="rId6" w:history="1">
        <w:r w:rsidRPr="00E222D8">
          <w:rPr>
            <w:sz w:val="24"/>
            <w:szCs w:val="20"/>
            <w:u w:val="single"/>
          </w:rPr>
          <w:t>www.iiests.ac.in</w:t>
        </w:r>
      </w:hyperlink>
      <w:r w:rsidRPr="00E222D8">
        <w:rPr>
          <w:sz w:val="24"/>
          <w:szCs w:val="20"/>
        </w:rPr>
        <w:t>)</w:t>
      </w:r>
    </w:p>
    <w:p w:rsidR="0087766F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3D5B5F">
        <w:rPr>
          <w:sz w:val="24"/>
          <w:szCs w:val="24"/>
        </w:rPr>
        <w:t xml:space="preserve">It is necessary to submit the original tender documents along </w:t>
      </w:r>
      <w:r>
        <w:rPr>
          <w:sz w:val="24"/>
          <w:szCs w:val="24"/>
        </w:rPr>
        <w:t xml:space="preserve">with technical and </w:t>
      </w:r>
      <w:r w:rsidRPr="003D5B5F">
        <w:rPr>
          <w:sz w:val="24"/>
          <w:szCs w:val="24"/>
        </w:rPr>
        <w:t xml:space="preserve">price bids to the </w:t>
      </w:r>
      <w:r w:rsidRPr="005615FB">
        <w:rPr>
          <w:b/>
          <w:sz w:val="24"/>
          <w:szCs w:val="24"/>
        </w:rPr>
        <w:t>Office</w:t>
      </w:r>
      <w:r w:rsidRPr="00E222D8">
        <w:rPr>
          <w:b/>
          <w:sz w:val="24"/>
          <w:szCs w:val="24"/>
        </w:rPr>
        <w:t xml:space="preserve">, Department of Civil Engineering, </w:t>
      </w:r>
      <w:r w:rsidRPr="00E222D8">
        <w:rPr>
          <w:b/>
          <w:bCs/>
          <w:sz w:val="24"/>
          <w:szCs w:val="24"/>
        </w:rPr>
        <w:t>Indian Institute of Engineering Science and Technology (IIEST), Shibpur;  Howrah-711103</w:t>
      </w:r>
      <w:r w:rsidRPr="00E222D8">
        <w:rPr>
          <w:sz w:val="24"/>
          <w:szCs w:val="24"/>
        </w:rPr>
        <w:t>.</w:t>
      </w:r>
    </w:p>
    <w:p w:rsidR="0087766F" w:rsidRPr="003D5B5F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3D5B5F">
        <w:rPr>
          <w:sz w:val="24"/>
          <w:szCs w:val="24"/>
        </w:rPr>
        <w:t>Bidders are to abide by the terms and condition and submit this tender document in original duly signed with acceptance of the terms and conditions.</w:t>
      </w:r>
      <w:r>
        <w:rPr>
          <w:sz w:val="24"/>
          <w:szCs w:val="24"/>
        </w:rPr>
        <w:t xml:space="preserve"> 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Last date of receipt of tender is </w:t>
      </w:r>
      <w:r>
        <w:rPr>
          <w:rFonts w:ascii="Cambria" w:hAnsi="Cambria"/>
          <w:b/>
          <w:bCs/>
        </w:rPr>
        <w:t>February 02, 2022</w:t>
      </w:r>
      <w:r w:rsidRPr="00E222D8">
        <w:rPr>
          <w:rFonts w:ascii="Cambria" w:hAnsi="Cambria"/>
          <w:b/>
          <w:bCs/>
        </w:rPr>
        <w:t>(4</w:t>
      </w:r>
      <w:r>
        <w:rPr>
          <w:rFonts w:ascii="Cambria" w:hAnsi="Cambria"/>
          <w:b/>
          <w:bCs/>
        </w:rPr>
        <w:t>:00</w:t>
      </w:r>
      <w:r w:rsidRPr="00E222D8">
        <w:rPr>
          <w:rFonts w:ascii="Cambria" w:hAnsi="Cambria"/>
          <w:b/>
          <w:bCs/>
        </w:rPr>
        <w:t xml:space="preserve"> pm)</w:t>
      </w:r>
      <w:r w:rsidRPr="00E222D8">
        <w:rPr>
          <w:rFonts w:ascii="Cambria" w:hAnsi="Cambria"/>
          <w:szCs w:val="26"/>
        </w:rPr>
        <w:t xml:space="preserve">.  </w:t>
      </w:r>
      <w:r w:rsidRPr="00E222D8">
        <w:rPr>
          <w:sz w:val="24"/>
          <w:szCs w:val="24"/>
        </w:rPr>
        <w:t xml:space="preserve">Tenders received late will not be accepted under any circumstances. Tenders will be opened in the </w:t>
      </w:r>
      <w:r>
        <w:rPr>
          <w:sz w:val="24"/>
          <w:szCs w:val="24"/>
        </w:rPr>
        <w:t>Department of Civil Engineering</w:t>
      </w:r>
      <w:r w:rsidRPr="00E222D8">
        <w:rPr>
          <w:b/>
          <w:sz w:val="24"/>
          <w:szCs w:val="24"/>
        </w:rPr>
        <w:t xml:space="preserve">, </w:t>
      </w:r>
      <w:r w:rsidRPr="00E222D8">
        <w:rPr>
          <w:sz w:val="24"/>
          <w:szCs w:val="24"/>
        </w:rPr>
        <w:t>on the same day at 4:15 pm. In case the Institute remains closed on the said date, tenders will be opened on next working day at 4:00 pm.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 xml:space="preserve">The Price Bid should clearly mention the price including the following: </w:t>
      </w:r>
    </w:p>
    <w:p w:rsidR="0087766F" w:rsidRPr="00E222D8" w:rsidRDefault="0087766F" w:rsidP="0087766F">
      <w:pPr>
        <w:widowControl/>
        <w:numPr>
          <w:ilvl w:val="1"/>
          <w:numId w:val="1"/>
        </w:numPr>
        <w:adjustRightInd w:val="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Delivery charges up to </w:t>
      </w:r>
      <w:r>
        <w:rPr>
          <w:sz w:val="24"/>
          <w:szCs w:val="24"/>
        </w:rPr>
        <w:t xml:space="preserve">Environmental Engineering Laboratory, Department of Civil Engineering, </w:t>
      </w:r>
      <w:r w:rsidRPr="00E222D8">
        <w:rPr>
          <w:sz w:val="24"/>
          <w:szCs w:val="24"/>
        </w:rPr>
        <w:t>IIEST, Shibpur, Howrah, including loading and unloading charges.</w:t>
      </w:r>
    </w:p>
    <w:p w:rsidR="0087766F" w:rsidRPr="00E222D8" w:rsidRDefault="0087766F" w:rsidP="0087766F">
      <w:pPr>
        <w:widowControl/>
        <w:numPr>
          <w:ilvl w:val="1"/>
          <w:numId w:val="1"/>
        </w:numPr>
        <w:adjustRightInd w:val="0"/>
        <w:rPr>
          <w:sz w:val="24"/>
          <w:szCs w:val="24"/>
        </w:rPr>
      </w:pPr>
      <w:r w:rsidRPr="00E222D8">
        <w:rPr>
          <w:sz w:val="24"/>
          <w:szCs w:val="24"/>
        </w:rPr>
        <w:t>All taxes, duties, levies applicable.</w:t>
      </w:r>
    </w:p>
    <w:p w:rsidR="0087766F" w:rsidRPr="00477900" w:rsidRDefault="0087766F" w:rsidP="0087766F">
      <w:pPr>
        <w:widowControl/>
        <w:numPr>
          <w:ilvl w:val="1"/>
          <w:numId w:val="1"/>
        </w:numPr>
        <w:adjustRightInd w:val="0"/>
        <w:rPr>
          <w:sz w:val="24"/>
          <w:szCs w:val="24"/>
        </w:rPr>
      </w:pPr>
      <w:r w:rsidRPr="00477900">
        <w:rPr>
          <w:sz w:val="24"/>
          <w:szCs w:val="24"/>
        </w:rPr>
        <w:t>Erection, Commissioning and testing charges at Environmental Engineering Laboratory, Department of Civil Engineering,, IIEST, Shibpur site</w:t>
      </w:r>
    </w:p>
    <w:p w:rsidR="0087766F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DGS&amp;D rate contract price will be preferred wherever applicable. The Institute will not issue any C or D form availing for concessional Sales Tax/ VAT. The Institute will issue Customs Duty Exemption Certificate or Excise Duty Exemption Certificate for foreign purchase, if required. 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The equipment/goods are to be supplied at the</w:t>
      </w:r>
      <w:r>
        <w:rPr>
          <w:sz w:val="24"/>
          <w:szCs w:val="24"/>
        </w:rPr>
        <w:t xml:space="preserve"> Environmental Engineering Laboratory, </w:t>
      </w:r>
      <w:r w:rsidRPr="00E222D8">
        <w:rPr>
          <w:sz w:val="24"/>
          <w:szCs w:val="24"/>
        </w:rPr>
        <w:t xml:space="preserve">Department of Civil Engineering, </w:t>
      </w:r>
      <w:r w:rsidRPr="00E222D8">
        <w:rPr>
          <w:bCs/>
          <w:sz w:val="24"/>
          <w:szCs w:val="24"/>
        </w:rPr>
        <w:t xml:space="preserve">Indian Institute of Engineering Science and Technology </w:t>
      </w:r>
      <w:r w:rsidRPr="00E222D8">
        <w:rPr>
          <w:sz w:val="24"/>
          <w:szCs w:val="24"/>
        </w:rPr>
        <w:t>between 11.00 am and 4.00 pm from Monday to Friday except holidays. The bidders will be responsible for any breakage, damage or defect in the equipment detected subsequently.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Period of delivery of equipment/ execution of work should be within two weeks from the date of issue of Purchase Order. If the supply/execution is not completed within the stipulated period as indicated in the Purchase Order a Liquidated Damage @0.5% per week will be imposed on the value of purchase order </w:t>
      </w:r>
      <w:r w:rsidRPr="00E222D8">
        <w:rPr>
          <w:sz w:val="24"/>
          <w:szCs w:val="23"/>
        </w:rPr>
        <w:t>subject to maximum of 5% of the value of work order</w:t>
      </w:r>
      <w:r w:rsidRPr="00E222D8">
        <w:rPr>
          <w:sz w:val="24"/>
          <w:szCs w:val="24"/>
        </w:rPr>
        <w:t>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Bills in triplicate should be presented for payment within 15 days of supply/ commissioning of work. No advance is paid for execution of the order. The Order No. is to be noted on both </w:t>
      </w:r>
      <w:proofErr w:type="spellStart"/>
      <w:r w:rsidRPr="00E222D8">
        <w:rPr>
          <w:sz w:val="24"/>
          <w:szCs w:val="24"/>
        </w:rPr>
        <w:t>Challan</w:t>
      </w:r>
      <w:proofErr w:type="spellEnd"/>
      <w:r w:rsidRPr="00E222D8">
        <w:rPr>
          <w:sz w:val="24"/>
          <w:szCs w:val="24"/>
        </w:rPr>
        <w:t xml:space="preserve"> and Bill. All bills are to be accompanied by order copies and </w:t>
      </w:r>
      <w:proofErr w:type="spellStart"/>
      <w:r w:rsidRPr="00E222D8">
        <w:rPr>
          <w:sz w:val="24"/>
          <w:szCs w:val="24"/>
        </w:rPr>
        <w:t>Challan</w:t>
      </w:r>
      <w:proofErr w:type="spellEnd"/>
      <w:r w:rsidRPr="00E222D8">
        <w:rPr>
          <w:sz w:val="24"/>
          <w:szCs w:val="24"/>
        </w:rPr>
        <w:t xml:space="preserve"> receipt.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Payment will be made on submission of Proper Bills, </w:t>
      </w:r>
      <w:proofErr w:type="spellStart"/>
      <w:r w:rsidRPr="00E222D8">
        <w:rPr>
          <w:sz w:val="24"/>
          <w:szCs w:val="24"/>
        </w:rPr>
        <w:t>Challans</w:t>
      </w:r>
      <w:proofErr w:type="spellEnd"/>
      <w:r w:rsidRPr="00E222D8">
        <w:rPr>
          <w:sz w:val="24"/>
          <w:szCs w:val="24"/>
        </w:rPr>
        <w:t xml:space="preserve"> </w:t>
      </w:r>
      <w:proofErr w:type="spellStart"/>
      <w:r w:rsidRPr="00E222D8">
        <w:rPr>
          <w:sz w:val="24"/>
          <w:szCs w:val="24"/>
        </w:rPr>
        <w:t>etc</w:t>
      </w:r>
      <w:proofErr w:type="spellEnd"/>
      <w:r w:rsidRPr="00E222D8">
        <w:rPr>
          <w:sz w:val="24"/>
          <w:szCs w:val="24"/>
        </w:rPr>
        <w:t xml:space="preserve">, by A/C Payee </w:t>
      </w:r>
      <w:proofErr w:type="spellStart"/>
      <w:r w:rsidRPr="00E222D8">
        <w:rPr>
          <w:sz w:val="24"/>
          <w:szCs w:val="24"/>
        </w:rPr>
        <w:t>Cheque</w:t>
      </w:r>
      <w:proofErr w:type="spellEnd"/>
      <w:r w:rsidRPr="00E222D8">
        <w:rPr>
          <w:sz w:val="24"/>
          <w:szCs w:val="24"/>
        </w:rPr>
        <w:t xml:space="preserve"> and no cash payment will be made under any circumstances.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>All payments are subjected to statutory deductions as and when applicable.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Tender is to be kept valid for acceptance for 3 months with effect from the last date of issue of the tender without any modifications in its terms and conditions. 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E222D8">
        <w:rPr>
          <w:sz w:val="24"/>
          <w:szCs w:val="24"/>
        </w:rPr>
        <w:t>Documents mandatory to be submitted with the tender:</w:t>
      </w:r>
    </w:p>
    <w:p w:rsidR="0087766F" w:rsidRPr="00E222D8" w:rsidRDefault="0087766F" w:rsidP="0087766F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Tender Documents, General Conditions and Important Instruction in original duly signed by the Proprietor/ Partner/ Director of the company as a token of acceptance of Terms and Conditions of Tender.</w:t>
      </w:r>
    </w:p>
    <w:p w:rsidR="0087766F" w:rsidRPr="00E222D8" w:rsidRDefault="0087766F" w:rsidP="0087766F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 xml:space="preserve">Latest Income Tax, </w:t>
      </w:r>
      <w:r>
        <w:rPr>
          <w:sz w:val="24"/>
          <w:szCs w:val="24"/>
        </w:rPr>
        <w:t>GST, GST Return</w:t>
      </w:r>
      <w:r w:rsidRPr="00E222D8">
        <w:rPr>
          <w:sz w:val="24"/>
          <w:szCs w:val="24"/>
        </w:rPr>
        <w:t xml:space="preserve"> certificates</w:t>
      </w:r>
      <w:r>
        <w:rPr>
          <w:sz w:val="24"/>
          <w:szCs w:val="24"/>
        </w:rPr>
        <w:t xml:space="preserve">, </w:t>
      </w:r>
      <w:r w:rsidRPr="00E222D8">
        <w:rPr>
          <w:sz w:val="24"/>
          <w:szCs w:val="24"/>
        </w:rPr>
        <w:t>copy of valid Trade License</w:t>
      </w:r>
    </w:p>
    <w:p w:rsidR="0087766F" w:rsidRPr="00E222D8" w:rsidRDefault="0087766F" w:rsidP="0087766F">
      <w:pPr>
        <w:widowControl/>
        <w:numPr>
          <w:ilvl w:val="0"/>
          <w:numId w:val="2"/>
        </w:numPr>
        <w:adjustRightInd w:val="0"/>
        <w:ind w:hanging="270"/>
        <w:jc w:val="both"/>
        <w:rPr>
          <w:sz w:val="24"/>
          <w:szCs w:val="24"/>
        </w:rPr>
      </w:pPr>
      <w:r w:rsidRPr="00E222D8">
        <w:rPr>
          <w:sz w:val="24"/>
          <w:szCs w:val="24"/>
        </w:rPr>
        <w:t>Bid according to specifications.</w:t>
      </w:r>
    </w:p>
    <w:p w:rsidR="0087766F" w:rsidRPr="00E222D8" w:rsidRDefault="0087766F" w:rsidP="0087766F">
      <w:pPr>
        <w:widowControl/>
        <w:numPr>
          <w:ilvl w:val="0"/>
          <w:numId w:val="1"/>
        </w:numPr>
        <w:adjustRightInd w:val="0"/>
        <w:spacing w:before="120"/>
        <w:rPr>
          <w:sz w:val="24"/>
          <w:szCs w:val="24"/>
        </w:rPr>
      </w:pPr>
      <w:r w:rsidRPr="00915BAE">
        <w:rPr>
          <w:sz w:val="24"/>
          <w:szCs w:val="24"/>
        </w:rPr>
        <w:t>Authority reserves all rights to accept/reject any/all quotation without showing any reason.</w:t>
      </w:r>
    </w:p>
    <w:p w:rsidR="0087766F" w:rsidRDefault="0087766F" w:rsidP="0087766F">
      <w:pPr>
        <w:adjustRightInd w:val="0"/>
        <w:rPr>
          <w:rFonts w:ascii="TimesNewRomanPSMT" w:hAnsi="TimesNewRomanPSMT"/>
          <w:sz w:val="24"/>
          <w:szCs w:val="24"/>
        </w:rPr>
      </w:pPr>
    </w:p>
    <w:p w:rsidR="0087766F" w:rsidRPr="00E222D8" w:rsidRDefault="0087766F" w:rsidP="0087766F">
      <w:pPr>
        <w:adjustRightInd w:val="0"/>
        <w:rPr>
          <w:rFonts w:ascii="TimesNewRomanPSMT" w:hAnsi="TimesNewRomanPSMT"/>
          <w:sz w:val="24"/>
          <w:szCs w:val="24"/>
        </w:rPr>
      </w:pPr>
    </w:p>
    <w:p w:rsidR="0087766F" w:rsidRPr="00E222D8" w:rsidRDefault="0087766F" w:rsidP="0087766F">
      <w:pPr>
        <w:rPr>
          <w:rFonts w:ascii="TimesNewRomanPS-BoldMT" w:hAnsi="TimesNewRomanPS-BoldMT"/>
          <w:b/>
          <w:bCs/>
          <w:sz w:val="24"/>
          <w:szCs w:val="24"/>
        </w:rPr>
      </w:pPr>
      <w:r w:rsidRPr="00E222D8">
        <w:rPr>
          <w:rFonts w:ascii="TimesNewRomanPS-BoldMT" w:hAnsi="TimesNewRomanPS-BoldMT"/>
          <w:b/>
          <w:bCs/>
          <w:sz w:val="24"/>
          <w:szCs w:val="24"/>
        </w:rPr>
        <w:t>I/We accept the above terms and conditions.</w:t>
      </w:r>
    </w:p>
    <w:p w:rsidR="0087766F" w:rsidRPr="00E222D8" w:rsidRDefault="0087766F" w:rsidP="0087766F">
      <w:pPr>
        <w:rPr>
          <w:rFonts w:ascii="TimesNewRomanPS-BoldMT" w:hAnsi="TimesNewRomanPS-BoldMT"/>
          <w:b/>
          <w:bCs/>
          <w:sz w:val="24"/>
          <w:szCs w:val="24"/>
        </w:rPr>
      </w:pPr>
    </w:p>
    <w:p w:rsidR="0087766F" w:rsidRPr="00E222D8" w:rsidRDefault="0087766F" w:rsidP="0087766F">
      <w:pPr>
        <w:adjustRightInd w:val="0"/>
        <w:rPr>
          <w:sz w:val="23"/>
          <w:szCs w:val="23"/>
        </w:rPr>
      </w:pPr>
    </w:p>
    <w:p w:rsidR="0087766F" w:rsidRPr="00E222D8" w:rsidRDefault="0087766F" w:rsidP="0087766F">
      <w:pPr>
        <w:adjustRightInd w:val="0"/>
        <w:rPr>
          <w:sz w:val="23"/>
          <w:szCs w:val="23"/>
        </w:rPr>
      </w:pPr>
    </w:p>
    <w:p w:rsidR="0087766F" w:rsidRPr="00E222D8" w:rsidRDefault="0087766F" w:rsidP="0087766F">
      <w:pPr>
        <w:rPr>
          <w:sz w:val="23"/>
          <w:szCs w:val="23"/>
        </w:rPr>
      </w:pPr>
    </w:p>
    <w:p w:rsidR="0087766F" w:rsidRPr="00E222D8" w:rsidRDefault="0087766F" w:rsidP="0087766F">
      <w:pPr>
        <w:rPr>
          <w:sz w:val="23"/>
          <w:szCs w:val="23"/>
        </w:rPr>
      </w:pPr>
      <w:r w:rsidRPr="00E222D8">
        <w:rPr>
          <w:sz w:val="23"/>
          <w:szCs w:val="23"/>
        </w:rPr>
        <w:t xml:space="preserve">_______________________________ </w:t>
      </w:r>
    </w:p>
    <w:p w:rsidR="0087766F" w:rsidRPr="00E222D8" w:rsidRDefault="0087766F" w:rsidP="0087766F">
      <w:pPr>
        <w:rPr>
          <w:sz w:val="23"/>
          <w:szCs w:val="23"/>
        </w:rPr>
      </w:pPr>
      <w:r w:rsidRPr="00E222D8">
        <w:rPr>
          <w:sz w:val="23"/>
          <w:szCs w:val="23"/>
        </w:rPr>
        <w:t xml:space="preserve">Signature of vendors with date &amp; Seal </w:t>
      </w:r>
    </w:p>
    <w:p w:rsidR="0087766F" w:rsidRDefault="0087766F" w:rsidP="0087766F">
      <w:pPr>
        <w:pStyle w:val="BodyText"/>
        <w:rPr>
          <w:b/>
          <w:sz w:val="21"/>
        </w:rPr>
      </w:pPr>
    </w:p>
    <w:p w:rsidR="0087766F" w:rsidRDefault="0087766F" w:rsidP="0087766F">
      <w:pPr>
        <w:pStyle w:val="BodyText"/>
        <w:rPr>
          <w:b/>
          <w:sz w:val="21"/>
        </w:rPr>
      </w:pPr>
    </w:p>
    <w:p w:rsidR="0087766F" w:rsidRDefault="0087766F" w:rsidP="0087766F">
      <w:pPr>
        <w:pStyle w:val="BodyText"/>
        <w:rPr>
          <w:b/>
          <w:sz w:val="21"/>
        </w:rPr>
      </w:pPr>
    </w:p>
    <w:p w:rsidR="0087766F" w:rsidRPr="00BA4973" w:rsidRDefault="0087766F" w:rsidP="0087766F">
      <w:pPr>
        <w:rPr>
          <w:rFonts w:ascii="TimesNewRomanPS-BoldMT" w:hAnsi="TimesNewRomanPS-BoldMT"/>
          <w:b/>
          <w:bCs/>
          <w:sz w:val="28"/>
          <w:szCs w:val="28"/>
          <w:u w:val="single"/>
        </w:rPr>
      </w:pPr>
      <w:r w:rsidRPr="00BA4973">
        <w:rPr>
          <w:rFonts w:ascii="TimesNewRomanPS-BoldMT" w:hAnsi="TimesNewRomanPS-BoldMT"/>
          <w:b/>
          <w:bCs/>
          <w:sz w:val="28"/>
          <w:szCs w:val="28"/>
          <w:u w:val="single"/>
        </w:rPr>
        <w:t>Section-II: Specification of the Items</w:t>
      </w:r>
    </w:p>
    <w:p w:rsidR="0087766F" w:rsidRPr="00BA4973" w:rsidRDefault="0087766F" w:rsidP="0087766F">
      <w:pPr>
        <w:rPr>
          <w:rFonts w:ascii="TimesNewRomanPS-BoldMT" w:hAnsi="TimesNewRomanPS-BoldMT"/>
          <w:b/>
          <w:bCs/>
          <w:sz w:val="28"/>
          <w:szCs w:val="28"/>
        </w:rPr>
      </w:pPr>
    </w:p>
    <w:p w:rsidR="0087766F" w:rsidRPr="00BA4973" w:rsidRDefault="0087766F" w:rsidP="0087766F">
      <w:pPr>
        <w:jc w:val="center"/>
        <w:rPr>
          <w:rFonts w:ascii="TimesNewRomanPS-BoldMT" w:hAnsi="TimesNewRomanPS-BoldMT"/>
          <w:b/>
          <w:bCs/>
          <w:sz w:val="24"/>
          <w:szCs w:val="24"/>
          <w:u w:val="single"/>
        </w:rPr>
      </w:pPr>
      <w:r>
        <w:rPr>
          <w:rFonts w:ascii="TimesNewRomanPS-BoldMT" w:hAnsi="TimesNewRomanPS-BoldMT"/>
          <w:b/>
          <w:bCs/>
          <w:sz w:val="24"/>
          <w:szCs w:val="24"/>
          <w:u w:val="single"/>
        </w:rPr>
        <w:t>PLASTICWARE</w:t>
      </w:r>
    </w:p>
    <w:p w:rsidR="0087766F" w:rsidRDefault="0087766F" w:rsidP="0087766F">
      <w:pPr>
        <w:pStyle w:val="BodyText"/>
        <w:rPr>
          <w:b/>
          <w:sz w:val="21"/>
        </w:rPr>
      </w:pPr>
    </w:p>
    <w:p w:rsidR="0087766F" w:rsidRDefault="0087766F" w:rsidP="0087766F">
      <w:pPr>
        <w:pStyle w:val="BodyText"/>
        <w:rPr>
          <w:b/>
          <w:sz w:val="21"/>
        </w:rPr>
      </w:pPr>
    </w:p>
    <w:p w:rsidR="0087766F" w:rsidRDefault="0087766F" w:rsidP="0087766F">
      <w:pPr>
        <w:pStyle w:val="BodyText"/>
        <w:rPr>
          <w:b/>
          <w:sz w:val="21"/>
        </w:rPr>
      </w:pPr>
    </w:p>
    <w:tbl>
      <w:tblPr>
        <w:tblpPr w:leftFromText="180" w:rightFromText="180" w:vertAnchor="text" w:horzAnchor="margin" w:tblpXSpec="center" w:tblpY="112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6379"/>
        <w:gridCol w:w="2675"/>
      </w:tblGrid>
      <w:tr w:rsidR="0087766F" w:rsidRPr="00E2733D" w:rsidTr="0024550E">
        <w:tc>
          <w:tcPr>
            <w:tcW w:w="1044" w:type="dxa"/>
            <w:vAlign w:val="center"/>
          </w:tcPr>
          <w:p w:rsidR="0087766F" w:rsidRPr="00303E4A" w:rsidRDefault="0087766F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sz w:val="24"/>
                <w:szCs w:val="24"/>
                <w:lang w:val="en-IN" w:eastAsia="en-IN" w:bidi="bn-IN"/>
              </w:rPr>
              <w:t>Sl. No.</w:t>
            </w:r>
          </w:p>
        </w:tc>
        <w:tc>
          <w:tcPr>
            <w:tcW w:w="6379" w:type="dxa"/>
          </w:tcPr>
          <w:p w:rsidR="0087766F" w:rsidRPr="00303E4A" w:rsidRDefault="0087766F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sz w:val="24"/>
                <w:szCs w:val="24"/>
                <w:lang w:val="en-IN" w:eastAsia="en-IN" w:bidi="bn-IN"/>
              </w:rPr>
              <w:t>Items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sz w:val="24"/>
                <w:szCs w:val="24"/>
                <w:lang w:val="en-IN" w:eastAsia="en-IN" w:bidi="bn-IN"/>
              </w:rPr>
              <w:t>Requirements</w:t>
            </w:r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1 lit capacity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 xml:space="preserve"> Plastic beaker</w:t>
            </w:r>
            <w:r w:rsidRPr="00303E4A">
              <w:rPr>
                <w:sz w:val="24"/>
                <w:szCs w:val="24"/>
                <w:lang w:val="en-IN" w:eastAsia="en-IN" w:bidi="bn-IN"/>
              </w:rPr>
              <w:t>, TARSON make, Cat. No. 421060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5nos</w:t>
            </w:r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250ml capacity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 xml:space="preserve"> Measuring Cylinder</w:t>
            </w:r>
            <w:r w:rsidRPr="00303E4A">
              <w:rPr>
                <w:sz w:val="24"/>
                <w:szCs w:val="24"/>
                <w:lang w:val="en-IN" w:eastAsia="en-IN" w:bidi="bn-IN"/>
              </w:rPr>
              <w:t>, TARSON make, Cat. No. 421040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2nos</w:t>
            </w:r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100ml capacity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 xml:space="preserve"> Measuring Cylinder</w:t>
            </w:r>
            <w:r w:rsidRPr="00303E4A">
              <w:rPr>
                <w:sz w:val="24"/>
                <w:szCs w:val="24"/>
                <w:lang w:val="en-IN" w:eastAsia="en-IN" w:bidi="bn-IN"/>
              </w:rPr>
              <w:t>, TARSON make, Cat. No. 345050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2nos</w:t>
            </w:r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50ml capacity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 xml:space="preserve"> Measuring Cylinder</w:t>
            </w:r>
            <w:r w:rsidRPr="00303E4A">
              <w:rPr>
                <w:sz w:val="24"/>
                <w:szCs w:val="24"/>
                <w:lang w:val="en-IN" w:eastAsia="en-IN" w:bidi="bn-IN"/>
              </w:rPr>
              <w:t>, TARSON make, Cat. No. 345030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4nos</w:t>
            </w:r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 xml:space="preserve">20cm 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dia</w:t>
            </w:r>
            <w:proofErr w:type="spellEnd"/>
            <w:r w:rsidRPr="00303E4A">
              <w:rPr>
                <w:sz w:val="24"/>
                <w:szCs w:val="24"/>
                <w:lang w:val="en-IN" w:eastAsia="en-IN" w:bidi="bn-IN"/>
              </w:rPr>
              <w:t xml:space="preserve"> Plastic 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>Funnel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 xml:space="preserve">2 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sz w:val="24"/>
                <w:szCs w:val="24"/>
                <w:lang w:val="en-IN" w:eastAsia="en-IN" w:bidi="bn-IN"/>
              </w:rPr>
              <w:t>Wash Bottle</w:t>
            </w:r>
            <w:r w:rsidRPr="00303E4A">
              <w:rPr>
                <w:sz w:val="24"/>
                <w:szCs w:val="24"/>
                <w:lang w:val="en-IN" w:eastAsia="en-IN" w:bidi="bn-IN"/>
              </w:rPr>
              <w:t>, 500ml capacity, TARSON make, Code no. 560030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 xml:space="preserve">4 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nos</w:t>
            </w:r>
            <w:proofErr w:type="spellEnd"/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bCs/>
                <w:sz w:val="24"/>
                <w:szCs w:val="24"/>
                <w:lang w:val="en-IN" w:eastAsia="en-IN" w:bidi="bn-IN"/>
              </w:rPr>
              <w:t>Commercial Filter Paper</w:t>
            </w:r>
            <w:r w:rsidRPr="00303E4A">
              <w:rPr>
                <w:sz w:val="24"/>
                <w:szCs w:val="24"/>
                <w:lang w:val="en-IN" w:eastAsia="en-IN" w:bidi="bn-IN"/>
              </w:rPr>
              <w:t>,110 dia,100/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pkt</w:t>
            </w:r>
            <w:proofErr w:type="spellEnd"/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 xml:space="preserve">4 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pkts</w:t>
            </w:r>
            <w:proofErr w:type="spellEnd"/>
          </w:p>
        </w:tc>
      </w:tr>
      <w:tr w:rsidR="0087766F" w:rsidTr="0024550E">
        <w:tc>
          <w:tcPr>
            <w:tcW w:w="1044" w:type="dxa"/>
            <w:vAlign w:val="center"/>
          </w:tcPr>
          <w:p w:rsidR="0087766F" w:rsidRPr="00303E4A" w:rsidRDefault="0087766F" w:rsidP="0087766F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jc w:val="center"/>
              <w:rPr>
                <w:sz w:val="24"/>
                <w:szCs w:val="24"/>
                <w:lang w:val="en-IN" w:eastAsia="en-IN" w:bidi="bn-IN"/>
              </w:rPr>
            </w:pPr>
          </w:p>
        </w:tc>
        <w:tc>
          <w:tcPr>
            <w:tcW w:w="6379" w:type="dxa"/>
          </w:tcPr>
          <w:p w:rsidR="0087766F" w:rsidRPr="00303E4A" w:rsidRDefault="0087766F" w:rsidP="0024550E">
            <w:pPr>
              <w:rPr>
                <w:b/>
                <w:sz w:val="24"/>
                <w:szCs w:val="24"/>
                <w:lang w:val="en-IN" w:eastAsia="en-IN" w:bidi="bn-IN"/>
              </w:rPr>
            </w:pPr>
            <w:r w:rsidRPr="00303E4A">
              <w:rPr>
                <w:b/>
                <w:sz w:val="24"/>
                <w:szCs w:val="24"/>
                <w:lang w:val="en-IN" w:eastAsia="en-IN" w:bidi="bn-IN"/>
              </w:rPr>
              <w:t>S-Pak Membrane Filters</w:t>
            </w:r>
            <w:r w:rsidRPr="00303E4A">
              <w:rPr>
                <w:sz w:val="24"/>
                <w:szCs w:val="24"/>
                <w:lang w:val="en-IN" w:eastAsia="en-IN" w:bidi="bn-IN"/>
              </w:rPr>
              <w:t xml:space="preserve">, White gridded 0.45micro meter-47mm </w:t>
            </w:r>
            <w:proofErr w:type="spellStart"/>
            <w:r w:rsidRPr="00303E4A">
              <w:rPr>
                <w:sz w:val="24"/>
                <w:szCs w:val="24"/>
                <w:lang w:val="en-IN" w:eastAsia="en-IN" w:bidi="bn-IN"/>
              </w:rPr>
              <w:t>dia</w:t>
            </w:r>
            <w:proofErr w:type="spellEnd"/>
            <w:r w:rsidRPr="00303E4A">
              <w:rPr>
                <w:sz w:val="24"/>
                <w:szCs w:val="24"/>
                <w:lang w:val="en-IN" w:eastAsia="en-IN" w:bidi="bn-IN"/>
              </w:rPr>
              <w:t xml:space="preserve">, 600nos/pack, </w:t>
            </w:r>
            <w:r w:rsidRPr="00303E4A">
              <w:rPr>
                <w:b/>
                <w:sz w:val="24"/>
                <w:szCs w:val="24"/>
                <w:lang w:val="en-IN" w:eastAsia="en-IN" w:bidi="bn-IN"/>
              </w:rPr>
              <w:t>Millipore make</w:t>
            </w:r>
            <w:r w:rsidRPr="00303E4A">
              <w:rPr>
                <w:sz w:val="24"/>
                <w:szCs w:val="24"/>
                <w:lang w:val="en-IN" w:eastAsia="en-IN" w:bidi="bn-IN"/>
              </w:rPr>
              <w:t>, Cat no. HAWG04756</w:t>
            </w:r>
          </w:p>
        </w:tc>
        <w:tc>
          <w:tcPr>
            <w:tcW w:w="2675" w:type="dxa"/>
          </w:tcPr>
          <w:p w:rsidR="0087766F" w:rsidRPr="00303E4A" w:rsidRDefault="0087766F" w:rsidP="0024550E">
            <w:pPr>
              <w:jc w:val="center"/>
              <w:rPr>
                <w:sz w:val="24"/>
                <w:szCs w:val="24"/>
                <w:lang w:val="en-IN" w:eastAsia="en-IN" w:bidi="bn-IN"/>
              </w:rPr>
            </w:pPr>
            <w:r w:rsidRPr="00303E4A">
              <w:rPr>
                <w:sz w:val="24"/>
                <w:szCs w:val="24"/>
                <w:lang w:val="en-IN" w:eastAsia="en-IN" w:bidi="bn-IN"/>
              </w:rPr>
              <w:t>1 BOX</w:t>
            </w:r>
          </w:p>
        </w:tc>
      </w:tr>
    </w:tbl>
    <w:p w:rsidR="0087766F" w:rsidRDefault="0087766F" w:rsidP="0087766F"/>
    <w:p w:rsidR="00064C88" w:rsidRDefault="00064C88"/>
    <w:sectPr w:rsidR="00064C88" w:rsidSect="005E4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3D8"/>
    <w:multiLevelType w:val="hybridMultilevel"/>
    <w:tmpl w:val="7BF839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D73326"/>
    <w:multiLevelType w:val="hybridMultilevel"/>
    <w:tmpl w:val="E3E08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D2D8A"/>
    <w:multiLevelType w:val="hybridMultilevel"/>
    <w:tmpl w:val="5232C228"/>
    <w:lvl w:ilvl="0" w:tplc="1D441D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04"/>
    <w:rsid w:val="00064C88"/>
    <w:rsid w:val="004C3B04"/>
    <w:rsid w:val="0087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7766F"/>
    <w:pPr>
      <w:ind w:left="9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766F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776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766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76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766F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76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87766F"/>
    <w:pPr>
      <w:ind w:left="9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7766F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8776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766F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766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766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ests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2022-01-03T23:08:00Z</dcterms:created>
  <dcterms:modified xsi:type="dcterms:W3CDTF">2022-01-03T23:09:00Z</dcterms:modified>
</cp:coreProperties>
</file>